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9"/>
          <w:szCs w:val="19"/>
        </w:rPr>
        <w:t xml:space="preserve">ASSIGNMENT 5  •  Module 4 — Chapter 7</w:t>
      </w:r>
    </w:p>
    <w:p>
      <w:pPr>
        <w:pBdr>
          <w:bottom w:val="single" w:color="154360" w:sz="8" w:space="4"/>
        </w:pBdr>
        <w:spacing w:before="0" w:after="280"/>
        <w:jc w:val="center"/>
      </w:pPr>
      <w:r>
        <w:rPr>
          <w:rFonts w:ascii="Arial" w:cs="Arial" w:eastAsia="Arial" w:hAnsi="Arial"/>
          <w:b/>
          <w:bCs/>
          <w:color w:val="154360"/>
          <w:sz w:val="32"/>
          <w:szCs w:val="32"/>
        </w:rPr>
        <w:t xml:space="preserve">Ask &amp; Answer: Writing Request and Response Messages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Pr>
          <w:p>
            <w:pPr>
              <w:pBdr>
                <w:bottom w:val="single" w:color="AAAAAA" w:sz="4"/>
              </w:pBdr>
            </w:pPr>
            <w:r>
              <w:rPr>
                <w:rFonts w:ascii="Arial" w:cs="Arial" w:eastAsia="Arial" w:hAnsi="Arial"/>
                <w:color w:val="999999"/>
                <w:sz w:val="22"/>
                <w:szCs w:val="22"/>
              </w:rPr>
              <w:t xml:space="preserve">Name: </w:t>
            </w:r>
          </w:p>
        </w:tc>
        <w:tc>
          <w:tcPr>
            <w:tcW w:type="dxa" w:w="4680"/>
            <w:tcBorders>
              <w:top w:val="none"/>
              <w:left w:val="none"/>
              <w:bottom w:val="none"/>
              <w:right w:val="none"/>
            </w:tcBorders>
          </w:tcPr>
          <w:p>
            <w:pPr>
              <w:pBdr>
                <w:bottom w:val="single" w:color="AAAAAA" w:sz="4"/>
              </w:pBdr>
            </w:pPr>
            <w:r>
              <w:rPr>
                <w:rFonts w:ascii="Arial" w:cs="Arial" w:eastAsia="Arial" w:hAnsi="Arial"/>
                <w:color w:val="999999"/>
                <w:sz w:val="22"/>
                <w:szCs w:val="22"/>
              </w:rPr>
              <w:t xml:space="preserve">Date: </w:t>
            </w:r>
          </w:p>
        </w:tc>
      </w:tr>
    </w:tbl>
    <w:p>
      <w:pPr>
        <w:spacing w:before="160" w:after="80"/>
      </w:pPr>
    </w:p>
    <w:p>
      <w:pPr>
        <w:pStyle w:val="Heading2"/>
        <w:spacing w:before="280" w:after="120"/>
      </w:pPr>
      <w:r>
        <w:rPr>
          <w:rFonts w:ascii="Arial" w:cs="Arial" w:eastAsia="Arial" w:hAnsi="Arial"/>
          <w:b/>
          <w:bCs/>
          <w:color w:val="154360"/>
          <w:sz w:val="26"/>
          <w:szCs w:val="26"/>
        </w:rPr>
        <w:t xml:space="preserve">Overview</w:t>
      </w:r>
    </w:p>
    <w:p>
      <w:pPr>
        <w:spacing w:before="60" w:after="80"/>
      </w:pPr>
      <w:r>
        <w:rPr>
          <w:rFonts w:ascii="Arial" w:cs="Arial" w:eastAsia="Arial" w:hAnsi="Arial"/>
          <w:sz w:val="22"/>
          <w:szCs w:val="22"/>
        </w:rPr>
        <w:t xml:space="preserve">In this assignment, you will apply the Direct Approach from Chapter 7 to write and analyze routine request and response messages. Good request messages get faster, better replies. Good response messages build goodwill and prevent unnecessary follow-up emails.</w:t>
      </w:r>
    </w:p>
    <w:p>
      <w:pPr>
        <w:spacing w:before="12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2FF" w:val="clear"/>
            <w:tcMar>
              <w:top w:type="dxa" w:w="180"/>
              <w:left w:type="dxa" w:w="220"/>
              <w:bottom w:type="dxa" w:w="180"/>
              <w:right w:type="dxa" w:w="220"/>
            </w:tcMar>
          </w:tcPr>
          <w:p>
            <w:pPr>
              <w:spacing w:before="0" w:after="80"/>
            </w:pPr>
            <w:r>
              <w:rPr>
                <w:rFonts w:ascii="Arial" w:cs="Arial" w:eastAsia="Arial" w:hAnsi="Arial"/>
                <w:b/>
                <w:bCs/>
                <w:color w:val="154360"/>
                <w:sz w:val="22"/>
                <w:szCs w:val="22"/>
              </w:rPr>
              <w:t xml:space="preserve">The Direct Request Pattern (Chapter 7 Quick Reference)</w:t>
            </w:r>
          </w:p>
          <w:p>
            <w:pPr>
              <w:pStyle w:val="ListParagraph"/>
              <w:numPr>
                <w:ilvl w:val="0"/>
                <w:numId w:val="2"/>
              </w:numPr>
              <w:spacing w:before="40" w:after="40"/>
            </w:pPr>
            <w:r>
              <w:rPr>
                <w:rFonts w:ascii="Arial" w:cs="Arial" w:eastAsia="Arial" w:hAnsi="Arial"/>
                <w:b/>
                <w:bCs/>
                <w:sz w:val="22"/>
                <w:szCs w:val="22"/>
              </w:rPr>
              <w:t xml:space="preserve">Main Idea: </w:t>
            </w:r>
            <w:r>
              <w:rPr>
                <w:rFonts w:ascii="Arial" w:cs="Arial" w:eastAsia="Arial" w:hAnsi="Arial"/>
                <w:sz w:val="22"/>
                <w:szCs w:val="22"/>
              </w:rPr>
              <w:t xml:space="preserve">State your request or point immediately.</w:t>
            </w:r>
          </w:p>
          <w:p>
            <w:pPr>
              <w:pStyle w:val="ListParagraph"/>
              <w:numPr>
                <w:ilvl w:val="0"/>
                <w:numId w:val="2"/>
              </w:numPr>
              <w:spacing w:before="40" w:after="40"/>
            </w:pPr>
            <w:r>
              <w:rPr>
                <w:rFonts w:ascii="Arial" w:cs="Arial" w:eastAsia="Arial" w:hAnsi="Arial"/>
                <w:b/>
                <w:bCs/>
                <w:sz w:val="22"/>
                <w:szCs w:val="22"/>
              </w:rPr>
              <w:t xml:space="preserve">Details: </w:t>
            </w:r>
            <w:r>
              <w:rPr>
                <w:rFonts w:ascii="Arial" w:cs="Arial" w:eastAsia="Arial" w:hAnsi="Arial"/>
                <w:sz w:val="22"/>
                <w:szCs w:val="22"/>
              </w:rPr>
              <w:t xml:space="preserve">Provide context, specifics, and deadlines.</w:t>
            </w:r>
          </w:p>
          <w:p>
            <w:pPr>
              <w:pStyle w:val="ListParagraph"/>
              <w:numPr>
                <w:ilvl w:val="0"/>
                <w:numId w:val="2"/>
              </w:numPr>
              <w:spacing w:before="40" w:after="40"/>
            </w:pPr>
            <w:r>
              <w:rPr>
                <w:rFonts w:ascii="Arial" w:cs="Arial" w:eastAsia="Arial" w:hAnsi="Arial"/>
                <w:b/>
                <w:bCs/>
                <w:sz w:val="22"/>
                <w:szCs w:val="22"/>
              </w:rPr>
              <w:t xml:space="preserve">Closing: </w:t>
            </w:r>
            <w:r>
              <w:rPr>
                <w:rFonts w:ascii="Arial" w:cs="Arial" w:eastAsia="Arial" w:hAnsi="Arial"/>
                <w:sz w:val="22"/>
                <w:szCs w:val="22"/>
              </w:rPr>
              <w:t xml:space="preserve">End with goodwill or a forward-looking statement.</w:t>
            </w:r>
          </w:p>
        </w:tc>
      </w:tr>
    </w:tbl>
    <w:p>
      <w:pPr>
        <w:pBdr>
          <w:bottom w:val="single" w:color="CCCCCC" w:sz="4" w:space="1"/>
        </w:pBdr>
        <w:spacing w:before="180" w:after="180"/>
      </w:pPr>
    </w:p>
    <w:p>
      <w:pPr>
        <w:pStyle w:val="Heading2"/>
        <w:spacing w:before="280" w:after="120"/>
      </w:pPr>
      <w:r>
        <w:rPr>
          <w:rFonts w:ascii="Arial" w:cs="Arial" w:eastAsia="Arial" w:hAnsi="Arial"/>
          <w:b/>
          <w:bCs/>
          <w:color w:val="154360"/>
          <w:sz w:val="26"/>
          <w:szCs w:val="26"/>
        </w:rPr>
        <w:t xml:space="preserve">Part 1 — Diagnose the Weak Requests</w:t>
      </w:r>
    </w:p>
    <w:p>
      <w:pPr>
        <w:spacing w:before="60" w:after="80"/>
      </w:pPr>
      <w:r>
        <w:rPr>
          <w:rFonts w:ascii="Arial" w:cs="Arial" w:eastAsia="Arial" w:hAnsi="Arial"/>
          <w:sz w:val="22"/>
          <w:szCs w:val="22"/>
        </w:rPr>
        <w:t xml:space="preserve">Each message below is a poorly written request. For each one, identify what is wrong (be specific) and then rewrite it using the Direct Approach. Label your rewrite: [Main Idea] / [Details] / [Closing].</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8"/>
              <w:left w:val="single" w:color="CCCCCC" w:sz="1"/>
              <w:bottom w:val="single" w:color="CCCCCC" w:sz="1"/>
              <w:right w:val="single" w:color="CCCCCC" w:sz="1"/>
            </w:tcBorders>
            <w:shd w:fill="FDF2F2" w:val="clear"/>
            <w:tcMar>
              <w:top w:type="dxa" w:w="180"/>
              <w:left w:type="dxa" w:w="220"/>
              <w:bottom w:type="dxa" w:w="180"/>
              <w:right w:type="dxa" w:w="220"/>
            </w:tcMar>
          </w:tcPr>
          <w:p>
            <w:pPr>
              <w:spacing w:before="0" w:after="80"/>
            </w:pPr>
            <w:r>
              <w:rPr>
                <w:rFonts w:ascii="Arial" w:cs="Arial" w:eastAsia="Arial" w:hAnsi="Arial"/>
                <w:b/>
                <w:bCs/>
                <w:color w:val="C0392B"/>
                <w:sz w:val="22"/>
                <w:szCs w:val="22"/>
              </w:rPr>
              <w:t xml:space="preserve">Weak Request A</w:t>
            </w:r>
          </w:p>
          <w:p>
            <w:pPr>
              <w:spacing w:before="60" w:after="80"/>
            </w:pPr>
            <w:r>
              <w:rPr>
                <w:rFonts w:ascii="Arial" w:cs="Arial" w:eastAsia="Arial" w:hAnsi="Arial"/>
                <w:sz w:val="22"/>
                <w:szCs w:val="22"/>
              </w:rPr>
              <w:t xml:space="preserve">"Hi, hope you're having a good week! I was just thinking, when you have a moment, and no rush at all, could you maybe look into whether the conference room is free next week? I know you're busy so just whenever."</w:t>
            </w:r>
          </w:p>
          <w:p>
            <w:pPr>
              <w:spacing w:before="60" w:after="80"/>
            </w:pPr>
            <w:r>
              <w:rPr>
                <w:rFonts w:ascii="Arial" w:cs="Arial" w:eastAsia="Arial" w:hAnsi="Arial"/>
                <w:b/>
                <w:bCs/>
                <w:sz w:val="22"/>
                <w:szCs w:val="22"/>
              </w:rPr>
              <w:t xml:space="preserve">What’s wrong with this request?</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b/>
                <w:bCs/>
                <w:sz w:val="22"/>
                <w:szCs w:val="22"/>
              </w:rPr>
              <w:t xml:space="preserve">Your Direct Rewrite (label each part):</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8"/>
              <w:left w:val="single" w:color="CCCCCC" w:sz="1"/>
              <w:bottom w:val="single" w:color="CCCCCC" w:sz="1"/>
              <w:right w:val="single" w:color="CCCCCC" w:sz="1"/>
            </w:tcBorders>
            <w:shd w:fill="FDF2F2" w:val="clear"/>
            <w:tcMar>
              <w:top w:type="dxa" w:w="180"/>
              <w:left w:type="dxa" w:w="220"/>
              <w:bottom w:type="dxa" w:w="180"/>
              <w:right w:type="dxa" w:w="220"/>
            </w:tcMar>
          </w:tcPr>
          <w:p>
            <w:pPr>
              <w:spacing w:before="0" w:after="80"/>
            </w:pPr>
            <w:r>
              <w:rPr>
                <w:rFonts w:ascii="Arial" w:cs="Arial" w:eastAsia="Arial" w:hAnsi="Arial"/>
                <w:b/>
                <w:bCs/>
                <w:color w:val="C0392B"/>
                <w:sz w:val="22"/>
                <w:szCs w:val="22"/>
              </w:rPr>
              <w:t xml:space="preserve">Weak Request B</w:t>
            </w:r>
          </w:p>
          <w:p>
            <w:pPr>
              <w:spacing w:before="60" w:after="80"/>
            </w:pPr>
            <w:r>
              <w:rPr>
                <w:rFonts w:ascii="Arial" w:cs="Arial" w:eastAsia="Arial" w:hAnsi="Arial"/>
                <w:sz w:val="22"/>
                <w:szCs w:val="22"/>
              </w:rPr>
              <w:t xml:space="preserve">"FYI I need that thing we talked about."</w:t>
            </w:r>
          </w:p>
          <w:p>
            <w:pPr>
              <w:spacing w:before="60" w:after="80"/>
            </w:pPr>
            <w:r>
              <w:rPr>
                <w:rFonts w:ascii="Arial" w:cs="Arial" w:eastAsia="Arial" w:hAnsi="Arial"/>
                <w:b/>
                <w:bCs/>
                <w:sz w:val="22"/>
                <w:szCs w:val="22"/>
              </w:rPr>
              <w:t xml:space="preserve">What’s wrong with this request?</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b/>
                <w:bCs/>
                <w:sz w:val="22"/>
                <w:szCs w:val="22"/>
              </w:rPr>
              <w:t xml:space="preserve">Your Direct Rewrite (label each part):</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spacing w:before="12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8"/>
              <w:left w:val="single" w:color="CCCCCC" w:sz="1"/>
              <w:bottom w:val="single" w:color="CCCCCC" w:sz="1"/>
              <w:right w:val="single" w:color="CCCCCC" w:sz="1"/>
            </w:tcBorders>
            <w:shd w:fill="FDF2F2" w:val="clear"/>
            <w:tcMar>
              <w:top w:type="dxa" w:w="180"/>
              <w:left w:type="dxa" w:w="220"/>
              <w:bottom w:type="dxa" w:w="180"/>
              <w:right w:type="dxa" w:w="220"/>
            </w:tcMar>
          </w:tcPr>
          <w:p>
            <w:pPr>
              <w:spacing w:before="0" w:after="80"/>
            </w:pPr>
            <w:r>
              <w:rPr>
                <w:rFonts w:ascii="Arial" w:cs="Arial" w:eastAsia="Arial" w:hAnsi="Arial"/>
                <w:b/>
                <w:bCs/>
                <w:color w:val="C0392B"/>
                <w:sz w:val="22"/>
                <w:szCs w:val="22"/>
              </w:rPr>
              <w:t xml:space="preserve">Weak Request C</w:t>
            </w:r>
          </w:p>
          <w:p>
            <w:pPr>
              <w:spacing w:before="60" w:after="80"/>
            </w:pPr>
            <w:r>
              <w:rPr>
                <w:rFonts w:ascii="Arial" w:cs="Arial" w:eastAsia="Arial" w:hAnsi="Arial"/>
                <w:sz w:val="22"/>
                <w:szCs w:val="22"/>
              </w:rPr>
              <w:t xml:space="preserve">"I am writing this message to you to ask whether or not it would be possible for you to consider sending me the updated version of the spreadsheet that contains the budget information for the upcoming quarter at some point in the near future when you have availability."</w:t>
            </w:r>
          </w:p>
          <w:p>
            <w:pPr>
              <w:spacing w:before="60" w:after="80"/>
            </w:pPr>
            <w:r>
              <w:rPr>
                <w:rFonts w:ascii="Arial" w:cs="Arial" w:eastAsia="Arial" w:hAnsi="Arial"/>
                <w:b/>
                <w:bCs/>
                <w:sz w:val="22"/>
                <w:szCs w:val="22"/>
              </w:rPr>
              <w:t xml:space="preserve">What’s wrong with this request?</w:t>
            </w:r>
          </w:p>
          <w:p>
            <w:pPr>
              <w:pBdr>
                <w:bottom w:val="single" w:color="BBBBBB" w:sz="4" w:space="2"/>
              </w:pBdr>
              <w:spacing w:before="40" w:after="80"/>
            </w:pPr>
          </w:p>
          <w:p>
            <w:pPr>
              <w:pBdr>
                <w:bottom w:val="single" w:color="BBBBBB" w:sz="4" w:space="2"/>
              </w:pBdr>
              <w:spacing w:before="40" w:after="80"/>
            </w:pPr>
          </w:p>
          <w:p>
            <w:pPr>
              <w:spacing w:before="60" w:after="80"/>
            </w:pPr>
            <w:r>
              <w:rPr>
                <w:rFonts w:ascii="Arial" w:cs="Arial" w:eastAsia="Arial" w:hAnsi="Arial"/>
                <w:b/>
                <w:bCs/>
                <w:sz w:val="22"/>
                <w:szCs w:val="22"/>
              </w:rPr>
              <w:t xml:space="preserve">Your Direct Rewrite (label each part):</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54360"/>
          <w:sz w:val="26"/>
          <w:szCs w:val="26"/>
        </w:rPr>
        <w:t xml:space="preserve">Part 2 — Write Your Own Request Email</w:t>
      </w:r>
    </w:p>
    <w:p>
      <w:pPr>
        <w:spacing w:before="60" w:after="80"/>
      </w:pPr>
      <w:r>
        <w:rPr>
          <w:rFonts w:ascii="Arial" w:cs="Arial" w:eastAsia="Arial" w:hAnsi="Arial"/>
          <w:sz w:val="22"/>
          <w:szCs w:val="22"/>
        </w:rPr>
        <w:t xml:space="preserve">Using the Direct Approach, write a complete professional email for the scenario below. Use the email template provided.</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BE4" w:val="clear"/>
            <w:tcMar>
              <w:top w:type="dxa" w:w="180"/>
              <w:left w:type="dxa" w:w="220"/>
              <w:bottom w:type="dxa" w:w="180"/>
              <w:right w:type="dxa" w:w="220"/>
            </w:tcMar>
          </w:tcPr>
          <w:p>
            <w:pPr>
              <w:spacing w:before="0" w:after="80"/>
            </w:pPr>
            <w:r>
              <w:rPr>
                <w:rFonts w:ascii="Arial" w:cs="Arial" w:eastAsia="Arial" w:hAnsi="Arial"/>
                <w:b/>
                <w:bCs/>
                <w:color w:val="7D6608"/>
                <w:sz w:val="22"/>
                <w:szCs w:val="22"/>
              </w:rPr>
              <w:t xml:space="preserve">Scenario:</w:t>
            </w:r>
          </w:p>
          <w:p>
            <w:pPr>
              <w:spacing w:before="60" w:after="80"/>
            </w:pPr>
            <w:r>
              <w:rPr>
                <w:rFonts w:ascii="Arial" w:cs="Arial" w:eastAsia="Arial" w:hAnsi="Arial"/>
                <w:sz w:val="22"/>
                <w:szCs w:val="22"/>
              </w:rPr>
              <w:t xml:space="preserve">You are a student employee at a campus event planning office. Your supervisor, Jordan Lee, asked you last week to collect volunteer sign-up forms from all club leaders. The deadline for submission was this past Monday, and you still have not received forms from two clubs: the Photography Club and the Finance Club. You need those forms by this Friday at 5 PM to finalize the event roster. Write a follow-up request email to both club leaders (you can address it generally or pick one).</w:t>
            </w:r>
          </w:p>
        </w:tc>
      </w:tr>
    </w:tbl>
    <w:p>
      <w:pPr>
        <w:spacing w:before="12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4360" w:sz="8"/>
              <w:left w:val="single" w:color="CCCCCC" w:sz="1"/>
              <w:bottom w:val="single" w:color="CCCCCC" w:sz="1"/>
              <w:right w:val="single" w:color="CCCCCC" w:sz="1"/>
            </w:tcBorders>
            <w:shd w:fill="F8FBFF" w:val="clear"/>
            <w:tcMar>
              <w:top w:type="dxa" w:w="180"/>
              <w:left w:type="dxa" w:w="220"/>
              <w:bottom w:type="dxa" w:w="180"/>
              <w:right w:type="dxa" w:w="220"/>
            </w:tcMar>
          </w:tcPr>
          <w:p>
            <w:pPr>
              <w:spacing w:before="0" w:after="60"/>
            </w:pPr>
            <w:r>
              <w:rPr>
                <w:rFonts w:ascii="Arial" w:cs="Arial" w:eastAsia="Arial" w:hAnsi="Arial"/>
                <w:b/>
                <w:bCs/>
                <w:sz w:val="22"/>
                <w:szCs w:val="22"/>
              </w:rPr>
              <w:t xml:space="preserve">To:</w:t>
            </w:r>
            <w:r>
              <w:rPr>
                <w:rFonts w:ascii="Arial" w:cs="Arial" w:eastAsia="Arial" w:hAnsi="Arial"/>
                <w:sz w:val="22"/>
                <w:szCs w:val="22"/>
              </w:rPr>
              <w:t xml:space="preserve">  _______________________________________________</w:t>
            </w:r>
          </w:p>
          <w:p>
            <w:pPr>
              <w:spacing w:before="0" w:after="60"/>
            </w:pPr>
            <w:r>
              <w:rPr>
                <w:rFonts w:ascii="Arial" w:cs="Arial" w:eastAsia="Arial" w:hAnsi="Arial"/>
                <w:b/>
                <w:bCs/>
                <w:sz w:val="22"/>
                <w:szCs w:val="22"/>
              </w:rPr>
              <w:t xml:space="preserve">Subject:</w:t>
            </w:r>
            <w:r>
              <w:rPr>
                <w:rFonts w:ascii="Arial" w:cs="Arial" w:eastAsia="Arial" w:hAnsi="Arial"/>
                <w:sz w:val="22"/>
                <w:szCs w:val="22"/>
              </w:rPr>
              <w:t xml:space="preserve">  _______________________________________________</w:t>
            </w:r>
          </w:p>
          <w:p>
            <w:pPr>
              <w:spacing w:before="40" w:after="0"/>
            </w:pPr>
            <w:r>
              <w:rPr>
                <w:rFonts w:ascii="Arial" w:cs="Arial" w:eastAsia="Arial" w:hAnsi="Arial"/>
                <w:b/>
                <w:bCs/>
                <w:sz w:val="22"/>
                <w:szCs w:val="22"/>
              </w:rPr>
              <w:t xml:space="preserve">Message:</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54360"/>
          <w:sz w:val="26"/>
          <w:szCs w:val="26"/>
        </w:rPr>
        <w:t xml:space="preserve">Part 3 — Write a Helpful Response</w:t>
      </w:r>
    </w:p>
    <w:p>
      <w:pPr>
        <w:spacing w:before="60" w:after="80"/>
      </w:pPr>
      <w:r>
        <w:rPr>
          <w:rFonts w:ascii="Arial" w:cs="Arial" w:eastAsia="Arial" w:hAnsi="Arial"/>
          <w:sz w:val="22"/>
          <w:szCs w:val="22"/>
        </w:rPr>
        <w:t xml:space="preserve">Chapter 7 teaches that a good response answers the question asked and anticipates follow-up questions. Read the incoming request below and write a response that is accurate, helpful, and maintains goodwill — even though the answer is partially “no.”</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AF2FF" w:val="clear"/>
            <w:tcMar>
              <w:top w:type="dxa" w:w="180"/>
              <w:left w:type="dxa" w:w="220"/>
              <w:bottom w:type="dxa" w:w="180"/>
              <w:right w:type="dxa" w:w="220"/>
            </w:tcMar>
          </w:tcPr>
          <w:p>
            <w:pPr>
              <w:spacing w:before="0" w:after="80"/>
            </w:pPr>
            <w:r>
              <w:rPr>
                <w:rFonts w:ascii="Arial" w:cs="Arial" w:eastAsia="Arial" w:hAnsi="Arial"/>
                <w:b/>
                <w:bCs/>
                <w:color w:val="154360"/>
                <w:sz w:val="22"/>
                <w:szCs w:val="22"/>
              </w:rPr>
              <w:t xml:space="preserve">Incoming Request:</w:t>
            </w:r>
          </w:p>
          <w:p>
            <w:pPr>
              <w:spacing w:before="60" w:after="80"/>
            </w:pPr>
            <w:r>
              <w:rPr>
                <w:rFonts w:ascii="Arial" w:cs="Arial" w:eastAsia="Arial" w:hAnsi="Arial"/>
                <w:sz w:val="22"/>
                <w:szCs w:val="22"/>
              </w:rPr>
              <w:t xml:space="preserve">"Hi, I’m a student and I registered for the Spring Leadership Workshop that’s happening next Saturday. I wanted to know: (1) Is lunch provided? (2) Can I bring a guest? (3) Is there parking on campus that day?"</w:t>
            </w:r>
          </w:p>
          <w:p>
            <w:pPr>
              <w:spacing w:before="60" w:after="80"/>
            </w:pPr>
            <w:r>
              <w:rPr>
                <w:rFonts w:ascii="Arial" w:cs="Arial" w:eastAsia="Arial" w:hAnsi="Arial"/>
                <w:i/>
                <w:iCs/>
                <w:color w:val="555555"/>
                <w:sz w:val="22"/>
                <w:szCs w:val="22"/>
              </w:rPr>
              <w:t xml:space="preserve">Facts you know: Lunch IS provided (boxed lunches). Guests are NOT allowed — registered participants only. Parking in Lot B is free on weekends.</w:t>
            </w:r>
          </w:p>
        </w:tc>
      </w:tr>
    </w:tbl>
    <w:p>
      <w:pPr>
        <w:spacing w:before="12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54360" w:sz="8"/>
              <w:left w:val="single" w:color="CCCCCC" w:sz="1"/>
              <w:bottom w:val="single" w:color="CCCCCC" w:sz="1"/>
              <w:right w:val="single" w:color="CCCCCC" w:sz="1"/>
            </w:tcBorders>
            <w:shd w:fill="F8FBFF" w:val="clear"/>
            <w:tcMar>
              <w:top w:type="dxa" w:w="180"/>
              <w:left w:type="dxa" w:w="220"/>
              <w:bottom w:type="dxa" w:w="180"/>
              <w:right w:type="dxa" w:w="220"/>
            </w:tcMar>
          </w:tcPr>
          <w:p>
            <w:pPr>
              <w:spacing w:before="0" w:after="60"/>
            </w:pPr>
            <w:r>
              <w:rPr>
                <w:rFonts w:ascii="Arial" w:cs="Arial" w:eastAsia="Arial" w:hAnsi="Arial"/>
                <w:b/>
                <w:bCs/>
                <w:sz w:val="22"/>
                <w:szCs w:val="22"/>
              </w:rPr>
              <w:t xml:space="preserve">To:</w:t>
            </w:r>
            <w:r>
              <w:rPr>
                <w:rFonts w:ascii="Arial" w:cs="Arial" w:eastAsia="Arial" w:hAnsi="Arial"/>
                <w:sz w:val="22"/>
                <w:szCs w:val="22"/>
              </w:rPr>
              <w:t xml:space="preserve">  _______________________________________________</w:t>
            </w:r>
          </w:p>
          <w:p>
            <w:pPr>
              <w:spacing w:before="0" w:after="60"/>
            </w:pPr>
            <w:r>
              <w:rPr>
                <w:rFonts w:ascii="Arial" w:cs="Arial" w:eastAsia="Arial" w:hAnsi="Arial"/>
                <w:b/>
                <w:bCs/>
                <w:sz w:val="22"/>
                <w:szCs w:val="22"/>
              </w:rPr>
              <w:t xml:space="preserve">Subject:</w:t>
            </w:r>
            <w:r>
              <w:rPr>
                <w:rFonts w:ascii="Arial" w:cs="Arial" w:eastAsia="Arial" w:hAnsi="Arial"/>
                <w:sz w:val="22"/>
                <w:szCs w:val="22"/>
              </w:rPr>
              <w:t xml:space="preserve">  _______________________________________________</w:t>
            </w:r>
          </w:p>
          <w:p>
            <w:pPr>
              <w:spacing w:before="40" w:after="0"/>
            </w:pPr>
            <w:r>
              <w:rPr>
                <w:rFonts w:ascii="Arial" w:cs="Arial" w:eastAsia="Arial" w:hAnsi="Arial"/>
                <w:b/>
                <w:bCs/>
                <w:sz w:val="22"/>
                <w:szCs w:val="22"/>
              </w:rPr>
              <w:t xml:space="preserve">Message:</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54360"/>
          <w:sz w:val="26"/>
          <w:szCs w:val="26"/>
        </w:rPr>
        <w:t xml:space="preserve">Part 4 — Short Reflection</w:t>
      </w:r>
    </w:p>
    <w:p>
      <w:pPr>
        <w:spacing w:before="60" w:after="80"/>
      </w:pPr>
      <w:r>
        <w:rPr>
          <w:rFonts w:ascii="Arial" w:cs="Arial" w:eastAsia="Arial" w:hAnsi="Arial"/>
          <w:sz w:val="22"/>
          <w:szCs w:val="22"/>
        </w:rPr>
        <w:t xml:space="preserve">Answer both questions below in 2–3 sentences each.</w:t>
      </w:r>
    </w:p>
    <w:p>
      <w:pPr>
        <w:spacing w:before="80" w:after="80"/>
      </w:pPr>
    </w:p>
    <w:p>
      <w:pPr>
        <w:spacing w:before="60" w:after="80"/>
      </w:pPr>
      <w:r>
        <w:rPr>
          <w:rFonts w:ascii="Arial" w:cs="Arial" w:eastAsia="Arial" w:hAnsi="Arial"/>
          <w:b/>
          <w:bCs/>
          <w:sz w:val="22"/>
          <w:szCs w:val="22"/>
        </w:rPr>
        <w:t xml:space="preserve">Question A: Why does the Direct Approach work well for routine requests? What would happen if you used an indirect approach instead?</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spacing w:before="100" w:after="80"/>
      </w:pPr>
    </w:p>
    <w:p>
      <w:pPr>
        <w:spacing w:before="60" w:after="80"/>
      </w:pPr>
      <w:r>
        <w:rPr>
          <w:rFonts w:ascii="Arial" w:cs="Arial" w:eastAsia="Arial" w:hAnsi="Arial"/>
          <w:b/>
          <w:bCs/>
          <w:sz w:val="22"/>
          <w:szCs w:val="22"/>
        </w:rPr>
        <w:t xml:space="preserve">Question B: In Part 3, you had to say “no” to one of the questions. What specific strategies did you use to maintain goodwill while delivering that “no”?</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CCCCCC" w:sz="4" w:space="1"/>
        </w:pBdr>
        <w:spacing w:before="180" w:after="180"/>
      </w:pPr>
    </w:p>
    <w:p>
      <w:pPr>
        <w:pStyle w:val="Heading2"/>
        <w:spacing w:before="280" w:after="120"/>
      </w:pPr>
      <w:r>
        <w:rPr>
          <w:rFonts w:ascii="Arial" w:cs="Arial" w:eastAsia="Arial" w:hAnsi="Arial"/>
          <w:b/>
          <w:bCs/>
          <w:color w:val="154360"/>
          <w:sz w:val="26"/>
          <w:szCs w:val="26"/>
        </w:rPr>
        <w:t xml:space="preserve">Grading Criteria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760"/>
        <w:gridCol w:w="1800"/>
        <w:gridCol w:w="1800"/>
      </w:tblGrid>
      <w:tr>
        <w:tc>
          <w:tcPr>
            <w:tcW w:type="dxa" w:w="5760"/>
            <w:tcBorders>
              <w:top w:val="single" w:color="CCCCCC" w:sz="1"/>
              <w:left w:val="single" w:color="CCCCCC" w:sz="1"/>
              <w:bottom w:val="single" w:color="CCCCCC" w:sz="1"/>
              <w:right w:val="single" w:color="CCCCCC" w:sz="1"/>
            </w:tcBorders>
            <w:shd w:fill="154360" w:val="clear"/>
            <w:tcMar>
              <w:top w:type="dxa" w:w="80"/>
              <w:left w:type="dxa" w:w="120"/>
              <w:bottom w:type="dxa" w:w="80"/>
              <w:right w:type="dxa" w:w="120"/>
            </w:tcMar>
          </w:tcPr>
          <w:p>
            <w:r>
              <w:rPr>
                <w:rFonts w:ascii="Arial" w:cs="Arial" w:eastAsia="Arial" w:hAnsi="Arial"/>
                <w:b/>
                <w:bCs/>
                <w:color w:val="FFFFFF"/>
                <w:sz w:val="22"/>
                <w:szCs w:val="22"/>
              </w:rPr>
              <w:t xml:space="preserve">Criteria</w:t>
            </w:r>
          </w:p>
        </w:tc>
        <w:tc>
          <w:tcPr>
            <w:tcW w:type="dxa" w:w="1800"/>
            <w:tcBorders>
              <w:top w:val="single" w:color="CCCCCC" w:sz="1"/>
              <w:left w:val="single" w:color="CCCCCC" w:sz="1"/>
              <w:bottom w:val="single" w:color="CCCCCC" w:sz="1"/>
              <w:right w:val="single" w:color="CCCCCC" w:sz="1"/>
            </w:tcBorders>
            <w:shd w:fill="154360"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Points</w:t>
            </w:r>
          </w:p>
        </w:tc>
        <w:tc>
          <w:tcPr>
            <w:tcW w:type="dxa" w:w="1800"/>
            <w:tcBorders>
              <w:top w:val="single" w:color="CCCCCC" w:sz="1"/>
              <w:left w:val="single" w:color="CCCCCC" w:sz="1"/>
              <w:bottom w:val="single" w:color="CCCCCC" w:sz="1"/>
              <w:right w:val="single" w:color="CCCCCC" w:sz="1"/>
            </w:tcBorders>
            <w:shd w:fill="154360" w:val="clear"/>
            <w:tcMar>
              <w:top w:type="dxa" w:w="80"/>
              <w:left w:type="dxa" w:w="120"/>
              <w:bottom w:type="dxa" w:w="80"/>
              <w:right w:type="dxa" w:w="120"/>
            </w:tcMar>
          </w:tcPr>
          <w:p>
            <w:pPr>
              <w:jc w:val="center"/>
            </w:pPr>
            <w:r>
              <w:rPr>
                <w:rFonts w:ascii="Arial" w:cs="Arial" w:eastAsia="Arial" w:hAnsi="Arial"/>
                <w:b/>
                <w:bCs/>
                <w:color w:val="FFFFFF"/>
                <w:sz w:val="22"/>
                <w:szCs w:val="22"/>
              </w:rPr>
              <w:t xml:space="preserve">Score</w:t>
            </w:r>
          </w:p>
        </w:tc>
      </w:tr>
      <w:tr>
        <w:tc>
          <w:tcPr>
            <w:tcW w:type="dxa" w:w="576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b w:val="false"/>
                <w:bCs w:val="false"/>
                <w:sz w:val="22"/>
                <w:szCs w:val="22"/>
              </w:rPr>
              <w:t xml:space="preserve">Part 1: All 3 requests diagnosed with specific problems identified</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25</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Part 1: All 3 rewrites use Direct Approach with labeled parts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15</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b w:val="false"/>
                <w:bCs w:val="false"/>
                <w:sz w:val="22"/>
                <w:szCs w:val="22"/>
              </w:rPr>
              <w:t xml:space="preserve">Part 2: Request email is complete, direct, specific, and professional</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25</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val="false"/>
                <w:bCs w:val="false"/>
                <w:sz w:val="22"/>
                <w:szCs w:val="22"/>
              </w:rPr>
              <w:t xml:space="preserve">Part 3: Response answers all 3 questions, maintains goodwill for the “no”</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25</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b w:val="false"/>
                <w:bCs w:val="false"/>
                <w:sz w:val="22"/>
                <w:szCs w:val="22"/>
              </w:rPr>
              <w:t xml:space="preserve">Part 4: Reflections are thoughtful and reference chapter concepts</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pPr>
              <w:jc w:val="center"/>
            </w:pPr>
            <w:r>
              <w:rPr>
                <w:rFonts w:ascii="Arial" w:cs="Arial" w:eastAsia="Arial" w:hAnsi="Arial"/>
                <w:b w:val="false"/>
                <w:bCs w:val="false"/>
                <w:sz w:val="22"/>
                <w:szCs w:val="22"/>
              </w:rPr>
              <w:t xml:space="preserve">10</w:t>
            </w:r>
          </w:p>
        </w:tc>
        <w:tc>
          <w:tcPr>
            <w:tcW w:type="dxa" w:w="1800"/>
            <w:tcBorders>
              <w:top w:val="single" w:color="CCCCCC" w:sz="1"/>
              <w:left w:val="single" w:color="CCCCCC" w:sz="1"/>
              <w:bottom w:val="single" w:color="CCCCCC" w:sz="1"/>
              <w:right w:val="single" w:color="CCCCCC" w:sz="1"/>
            </w:tcBorders>
            <w:shd w:fill="EAF2FF" w:val="clear"/>
            <w:tcMar>
              <w:top w:type="dxa" w:w="80"/>
              <w:left w:type="dxa" w:w="120"/>
              <w:bottom w:type="dxa" w:w="80"/>
              <w:right w:type="dxa" w:w="120"/>
            </w:tcMar>
          </w:tcPr>
          <w:p>
            <w:r>
              <w:rPr>
                <w:rFonts w:ascii="Arial" w:cs="Arial" w:eastAsia="Arial" w:hAnsi="Arial"/>
                <w:sz w:val="22"/>
                <w:szCs w:val="22"/>
              </w:rPr>
              <w:t xml:space="preserve"> </w:t>
            </w:r>
          </w:p>
        </w:tc>
      </w:tr>
      <w:tr>
        <w:tc>
          <w:tcPr>
            <w:tcW w:type="dxa" w:w="5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2"/>
                <w:szCs w:val="22"/>
              </w:rPr>
              <w:t xml:space="preserve">TOTAL</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pPr>
              <w:jc w:val="center"/>
            </w:pPr>
            <w:r>
              <w:rPr>
                <w:rFonts w:ascii="Arial" w:cs="Arial" w:eastAsia="Arial" w:hAnsi="Arial"/>
                <w:b/>
                <w:bCs/>
                <w:sz w:val="22"/>
                <w:szCs w:val="22"/>
              </w:rPr>
              <w:t xml:space="preserve">100</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2"/>
                <w:szCs w:val="22"/>
              </w:rPr>
              <w:t xml:space="preserve"> </w:t>
            </w:r>
          </w:p>
        </w:tc>
      </w:tr>
    </w:tbl>
    <w:p>
      <w:pPr>
        <w:spacing w:before="180" w:after="60"/>
      </w:pPr>
    </w:p>
    <w:p>
      <w:pPr>
        <w:spacing w:before="60" w:after="80"/>
      </w:pPr>
      <w:r>
        <w:rPr>
          <w:rFonts w:ascii="Arial" w:cs="Arial" w:eastAsia="Arial" w:hAnsi="Arial"/>
          <w:i/>
          <w:iCs/>
          <w:color w:val="888888"/>
          <w:sz w:val="22"/>
          <w:szCs w:val="22"/>
        </w:rPr>
        <w:t xml:space="preserve">Target length: ~450–550 words across all parts.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20"/>
      <w:outlineLvl w:val="1"/>
    </w:pPr>
    <w:rPr>
      <w:rFonts w:ascii="Arial" w:cs="Arial" w:eastAsia="Arial" w:hAnsi="Arial"/>
      <w:b/>
      <w:bCs/>
      <w:color w:val="15436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2026-02-22T04:18:20.721Z</dcterms:created>
  <dcterms:modified xsi:type="dcterms:W3CDTF">2026-02-22T04:18:20.722Z</dcterms:modified>
</cp:coreProperties>
</file>

<file path=docProps/custom.xml><?xml version="1.0" encoding="utf-8"?>
<Properties xmlns="http://schemas.openxmlformats.org/officeDocument/2006/custom-properties" xmlns:vt="http://schemas.openxmlformats.org/officeDocument/2006/docPropsVTypes"/>
</file>